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6F" w:rsidRPr="0043776F" w:rsidRDefault="0043776F" w:rsidP="0043776F">
      <w:pPr>
        <w:spacing w:after="24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głoszenie nr 591883-N-2020 z dnia 2020-10-01 r. </w:t>
      </w:r>
    </w:p>
    <w:p w:rsidR="0043776F" w:rsidRPr="0043776F" w:rsidRDefault="0043776F" w:rsidP="0043776F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Przedsiębiorstwo Usług Komunalnych Sp. z o.o. w Ełku: Dostawa i rozładunek w soli drogowej siedzibie Zamawiającego- Ełk ul. Suwalska 38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OGŁOSZENIE O ZAMÓWIENIU - Dostawy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43776F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43776F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3776F">
        <w:rPr>
          <w:rFonts w:eastAsia="Times New Roman" w:cs="Times New Roman"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43776F">
        <w:rPr>
          <w:rFonts w:eastAsia="Times New Roman" w:cs="Times New Roman"/>
          <w:szCs w:val="24"/>
          <w:lang w:eastAsia="pl-PL"/>
        </w:rPr>
        <w:t xml:space="preserve">Przedsiębiorstwo Usług Komunalnych Sp. z o.o. w Ełku, krajowy numer identyfikacyjny 79000714800000, ul. ul. Suwalska  38 , 19-300  Ełk, woj. warmińsko-mazurskie, państwo Polska, tel. 087 610-25-25 w. 33, 600217203, e-mail sekretariat@puk.elk.pl, faks 87 610-23-33.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 strony internetowej (URL): http:// www.puk.elk.pl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lastRenderedPageBreak/>
        <w:t xml:space="preserve">Adres profilu nabywcy: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43776F">
        <w:rPr>
          <w:rFonts w:eastAsia="Times New Roman" w:cs="Times New Roman"/>
          <w:szCs w:val="24"/>
          <w:lang w:eastAsia="pl-PL"/>
        </w:rPr>
        <w:t xml:space="preserve">Podmiot prawa publicznego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43776F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Tak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http:// www.puk.elk.pl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Tak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http:// www.puk.elk.pl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Tak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43776F">
        <w:rPr>
          <w:rFonts w:eastAsia="Times New Roman" w:cs="Times New Roman"/>
          <w:szCs w:val="24"/>
          <w:lang w:eastAsia="pl-PL"/>
        </w:rPr>
        <w:br/>
      </w:r>
      <w:proofErr w:type="spellStart"/>
      <w:r w:rsidRPr="0043776F">
        <w:rPr>
          <w:rFonts w:eastAsia="Times New Roman" w:cs="Times New Roman"/>
          <w:szCs w:val="24"/>
          <w:lang w:eastAsia="pl-PL"/>
        </w:rPr>
        <w:t>Przedsiebiorstwo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 Usług Komunalnych sp. </w:t>
      </w:r>
      <w:proofErr w:type="spellStart"/>
      <w:r w:rsidRPr="0043776F">
        <w:rPr>
          <w:rFonts w:eastAsia="Times New Roman" w:cs="Times New Roman"/>
          <w:szCs w:val="24"/>
          <w:lang w:eastAsia="pl-PL"/>
        </w:rPr>
        <w:t>zo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. o. w Ełku, ul. Suwalska 38, 19-300 Ełk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lastRenderedPageBreak/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43776F">
        <w:rPr>
          <w:rFonts w:eastAsia="Times New Roman" w:cs="Times New Roman"/>
          <w:szCs w:val="24"/>
          <w:lang w:eastAsia="pl-PL"/>
        </w:rPr>
        <w:t xml:space="preserve">Dostawa i rozładunek w soli drogowej siedzibie Zamawiającego- Ełk ul. Suwalska 38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43776F">
        <w:rPr>
          <w:rFonts w:eastAsia="Times New Roman" w:cs="Times New Roman"/>
          <w:szCs w:val="24"/>
          <w:lang w:eastAsia="pl-PL"/>
        </w:rPr>
        <w:t xml:space="preserve">PUK/EŁK/8/2276/30/09/2020-ZP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43776F" w:rsidRPr="0043776F" w:rsidRDefault="0043776F" w:rsidP="0043776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43776F">
        <w:rPr>
          <w:rFonts w:eastAsia="Times New Roman" w:cs="Times New Roman"/>
          <w:szCs w:val="24"/>
          <w:lang w:eastAsia="pl-PL"/>
        </w:rPr>
        <w:t xml:space="preserve">Dostawy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43776F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3776F">
        <w:rPr>
          <w:rFonts w:eastAsia="Times New Roman" w:cs="Times New Roman"/>
          <w:szCs w:val="24"/>
          <w:lang w:eastAsia="pl-PL"/>
        </w:rPr>
        <w:t xml:space="preserve">Dostawa i rozładunek soli drogowej w siedzibie zamawiającego - Ełk, ul. Suwalska 38. Około 1200 ton soli drogowej luzem z zawartością minimum 94 % Na Cl , o parametrach ziarnistość : do 1 mm - poniżej 40 %, ziarnistość : powyżej 5 mm - poniżej 10 %.) Jakość soli drogowej ma spełniać wymagania nory PN -86/C-84081/02, posiadać Atest Higieniczny oraz pozytywną opinię Instytutu Badawczego Dróg i Mostów. Wartość zamówienia jest mniejsza niż kwoty określone w przepisach wydanych na podstawie art. 11 ust. 8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43776F">
        <w:rPr>
          <w:rFonts w:eastAsia="Times New Roman" w:cs="Times New Roman"/>
          <w:szCs w:val="24"/>
          <w:lang w:eastAsia="pl-PL"/>
        </w:rPr>
        <w:t xml:space="preserve">34927100-2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43776F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43776F">
        <w:rPr>
          <w:rFonts w:eastAsia="Times New Roman" w:cs="Times New Roman"/>
          <w:szCs w:val="24"/>
          <w:lang w:eastAsia="pl-PL"/>
        </w:rPr>
        <w:t xml:space="preserve">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lastRenderedPageBreak/>
        <w:br/>
      </w:r>
      <w:r w:rsidRPr="0043776F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3776F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3776F">
        <w:rPr>
          <w:rFonts w:eastAsia="Times New Roman" w:cs="Times New Roman"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>miesiącach:   </w:t>
      </w:r>
      <w:r w:rsidRPr="0043776F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43776F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i/>
          <w:iCs/>
          <w:szCs w:val="24"/>
          <w:lang w:eastAsia="pl-PL"/>
        </w:rPr>
        <w:t>lub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43776F">
        <w:rPr>
          <w:rFonts w:eastAsia="Times New Roman" w:cs="Times New Roman"/>
          <w:szCs w:val="24"/>
          <w:lang w:eastAsia="pl-PL"/>
        </w:rPr>
        <w:t> </w:t>
      </w:r>
      <w:r w:rsidRPr="0043776F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43776F">
        <w:rPr>
          <w:rFonts w:eastAsia="Times New Roman" w:cs="Times New Roman"/>
          <w:szCs w:val="24"/>
          <w:lang w:eastAsia="pl-PL"/>
        </w:rPr>
        <w:t xml:space="preserve">2021-10-30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43776F" w:rsidRPr="0043776F" w:rsidTr="0043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Data zakończenia</w:t>
            </w:r>
          </w:p>
        </w:tc>
      </w:tr>
      <w:tr w:rsidR="0043776F" w:rsidRPr="0043776F" w:rsidTr="0043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2021-10-30</w:t>
            </w:r>
          </w:p>
        </w:tc>
      </w:tr>
    </w:tbl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Określenie warunków: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Określenie warunków: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Określenie warunków: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43776F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3776F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szCs w:val="24"/>
          <w:lang w:eastAsia="pl-PL"/>
        </w:rPr>
        <w:t xml:space="preserve"> Nie Zamawiający przewiduje następujące fakultatywne podstawy wykluczenia: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Tak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a) Formularz oferty (wzór załącznik nr 1 do SIWZ); b) Dokumenty dopuszczające użycie soli (Atest higieniczny soli drogowej, opinia techniczna) c) Dokumenty potwierdzające uprawnienia osób podpisujących ofertę, o ile nie wynikają z przepisów prawa lub innych dokumentów rejestrowych. d) . Wykonawca, w terminie 3 dni od zamieszczenia na stronie internetowej informacji, o której mowa w art. 86 ust. 5 ustawy Prawo zamówień publicznych, przekaże Zamawiającemu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postępowaniu.( projekt załącznik nr 5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43776F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lastRenderedPageBreak/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43776F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43776F">
        <w:rPr>
          <w:rFonts w:eastAsia="Times New Roman" w:cs="Times New Roman"/>
          <w:szCs w:val="24"/>
          <w:lang w:eastAsia="pl-PL"/>
        </w:rPr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43776F" w:rsidRPr="0043776F" w:rsidTr="0043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43776F" w:rsidRPr="0043776F" w:rsidTr="0043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43776F" w:rsidRPr="0043776F" w:rsidTr="004377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 xml:space="preserve">termin dostawy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76F" w:rsidRPr="0043776F" w:rsidRDefault="0043776F" w:rsidP="0043776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3776F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3776F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Nie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lastRenderedPageBreak/>
        <w:t xml:space="preserve">Wstępny harmonogram postępowania: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Czas trwania: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3776F">
        <w:rPr>
          <w:rFonts w:eastAsia="Times New Roman" w:cs="Times New Roman"/>
          <w:szCs w:val="24"/>
          <w:lang w:eastAsia="pl-PL"/>
        </w:rPr>
        <w:t xml:space="preserve"> Nie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43776F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lastRenderedPageBreak/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Data: 2020-10-09, godzina: 10:00,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3776F">
        <w:rPr>
          <w:rFonts w:eastAsia="Times New Roman" w:cs="Times New Roman"/>
          <w:szCs w:val="24"/>
          <w:lang w:eastAsia="pl-PL"/>
        </w:rPr>
        <w:br/>
        <w:t xml:space="preserve">&gt;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43776F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  <w:r w:rsidRPr="0043776F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43776F">
        <w:rPr>
          <w:rFonts w:eastAsia="Times New Roman" w:cs="Times New Roman"/>
          <w:szCs w:val="24"/>
          <w:lang w:eastAsia="pl-PL"/>
        </w:rPr>
        <w:t xml:space="preserve"> </w:t>
      </w:r>
      <w:r w:rsidRPr="0043776F">
        <w:rPr>
          <w:rFonts w:eastAsia="Times New Roman" w:cs="Times New Roman"/>
          <w:szCs w:val="24"/>
          <w:lang w:eastAsia="pl-PL"/>
        </w:rPr>
        <w:br/>
      </w:r>
    </w:p>
    <w:p w:rsidR="0043776F" w:rsidRPr="0043776F" w:rsidRDefault="0043776F" w:rsidP="0043776F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43776F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43776F" w:rsidRPr="0043776F" w:rsidRDefault="0043776F" w:rsidP="0043776F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43776F" w:rsidRPr="0043776F" w:rsidRDefault="0043776F" w:rsidP="0043776F">
      <w:pPr>
        <w:spacing w:after="240" w:line="240" w:lineRule="auto"/>
        <w:rPr>
          <w:rFonts w:eastAsia="Times New Roman" w:cs="Times New Roman"/>
          <w:szCs w:val="24"/>
          <w:lang w:eastAsia="pl-PL"/>
        </w:rPr>
      </w:pPr>
    </w:p>
    <w:p w:rsidR="0043776F" w:rsidRPr="0043776F" w:rsidRDefault="0043776F" w:rsidP="0043776F">
      <w:pPr>
        <w:spacing w:after="240" w:line="240" w:lineRule="auto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3776F" w:rsidRPr="0043776F" w:rsidTr="00437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76F" w:rsidRPr="0043776F" w:rsidRDefault="0043776F" w:rsidP="0043776F">
            <w:pPr>
              <w:spacing w:after="24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B741D7" w:rsidRPr="00D02FA3" w:rsidRDefault="00B741D7" w:rsidP="00D02FA3">
      <w:bookmarkStart w:id="0" w:name="_GoBack"/>
      <w:bookmarkEnd w:id="0"/>
    </w:p>
    <w:sectPr w:rsidR="00B741D7" w:rsidRPr="00D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E"/>
    <w:rsid w:val="000959D5"/>
    <w:rsid w:val="000A4D2D"/>
    <w:rsid w:val="003E4438"/>
    <w:rsid w:val="0043776F"/>
    <w:rsid w:val="00586548"/>
    <w:rsid w:val="005D0AEB"/>
    <w:rsid w:val="006334FE"/>
    <w:rsid w:val="00685401"/>
    <w:rsid w:val="008F59FE"/>
    <w:rsid w:val="00A6629A"/>
    <w:rsid w:val="00AB2839"/>
    <w:rsid w:val="00B741D7"/>
    <w:rsid w:val="00C23D3A"/>
    <w:rsid w:val="00C95AD9"/>
    <w:rsid w:val="00D0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20AD-BDC8-4238-BA24-CD300B53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D3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2368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18</cp:revision>
  <cp:lastPrinted>2017-10-17T09:00:00Z</cp:lastPrinted>
  <dcterms:created xsi:type="dcterms:W3CDTF">2016-09-23T09:09:00Z</dcterms:created>
  <dcterms:modified xsi:type="dcterms:W3CDTF">2020-10-01T10:31:00Z</dcterms:modified>
</cp:coreProperties>
</file>